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6B" w:rsidRDefault="008B0D28" w:rsidP="000A54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  <w:shd w:val="clear" w:color="auto" w:fill="FFFFFF"/>
        </w:rPr>
      </w:pPr>
      <w:r>
        <w:t>Районное Методическое Объединение</w:t>
      </w:r>
      <w:r>
        <w:t xml:space="preserve"> учителей</w:t>
      </w:r>
      <w:r>
        <w:t xml:space="preserve"> </w:t>
      </w:r>
      <w:r>
        <w:t xml:space="preserve"> </w:t>
      </w:r>
      <w:r>
        <w:t xml:space="preserve">истории и обществознания. </w:t>
      </w:r>
      <w:bookmarkStart w:id="0" w:name="_GoBack"/>
      <w:bookmarkEnd w:id="0"/>
      <w:r>
        <w:t xml:space="preserve"> </w:t>
      </w:r>
      <w:r w:rsidR="000A546B">
        <w:rPr>
          <w:sz w:val="28"/>
          <w:szCs w:val="28"/>
          <w:shd w:val="clear" w:color="auto" w:fill="FFFFFF"/>
        </w:rPr>
        <w:t>Функциональная грамотность как методическое понятие</w:t>
      </w:r>
      <w:r w:rsidR="00D64138">
        <w:rPr>
          <w:sz w:val="28"/>
          <w:szCs w:val="28"/>
          <w:shd w:val="clear" w:color="auto" w:fill="FFFFFF"/>
        </w:rPr>
        <w:t>.</w:t>
      </w:r>
    </w:p>
    <w:p w:rsidR="00BA7ADB" w:rsidRPr="000A546B" w:rsidRDefault="00BA7ADB" w:rsidP="000A54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546B">
        <w:rPr>
          <w:sz w:val="28"/>
          <w:szCs w:val="28"/>
          <w:shd w:val="clear" w:color="auto" w:fill="FFFFFF"/>
        </w:rPr>
        <w:t>В настоящее время в России идёт становление и развитие новой системы образования, ориентированной на вхождение в мировое образовательное пространство. Одним из показателей успешности этого процесса является выполнение образовательных международных стандартов, в которых формирование функциональной грамотности обозначено в качестве одной из главных задач. В Законе «Об образовании», в образовательной инициативе «Наша новая школа» и других нормативных документах формирование функциональной грамотности рассматривается как условие становления динамичной, творческой, ответственной, конкурентоспособной личности.</w:t>
      </w:r>
    </w:p>
    <w:p w:rsidR="00BA7ADB" w:rsidRPr="000A546B" w:rsidRDefault="00BA7ADB" w:rsidP="000A54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546B">
        <w:rPr>
          <w:sz w:val="28"/>
          <w:szCs w:val="28"/>
          <w:shd w:val="clear" w:color="auto" w:fill="FFFFFF"/>
        </w:rPr>
        <w:t xml:space="preserve">Высокий уровень </w:t>
      </w:r>
      <w:proofErr w:type="spellStart"/>
      <w:r w:rsidRPr="000A546B">
        <w:rPr>
          <w:sz w:val="28"/>
          <w:szCs w:val="28"/>
          <w:shd w:val="clear" w:color="auto" w:fill="FFFFFF"/>
        </w:rPr>
        <w:t>сформированности</w:t>
      </w:r>
      <w:proofErr w:type="spellEnd"/>
      <w:r w:rsidRPr="000A546B">
        <w:rPr>
          <w:sz w:val="28"/>
          <w:szCs w:val="28"/>
          <w:shd w:val="clear" w:color="auto" w:fill="FFFFFF"/>
        </w:rPr>
        <w:t xml:space="preserve"> функциональной грамотности у учащихся предполагает способность эффективно участвовать в жизни общества, способность к саморазвитию, самосовершенствованию, самореализации. Следовательно, обществу нужен человек функционально грамотный, который умеет работать на результат и способен к определенным социально значимым достижениям.</w:t>
      </w:r>
    </w:p>
    <w:p w:rsidR="00BE6232" w:rsidRDefault="00BA7ADB" w:rsidP="000A54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sz w:val="28"/>
          <w:szCs w:val="28"/>
        </w:rPr>
        <w:t>Термин «функциональная грамотност</w:t>
      </w:r>
      <w:r w:rsidR="00BE6232">
        <w:rPr>
          <w:sz w:val="28"/>
          <w:szCs w:val="28"/>
        </w:rPr>
        <w:t xml:space="preserve">ь» введен ЮНЕСКО в 1957 году. </w:t>
      </w:r>
      <w:r w:rsidRPr="000A546B">
        <w:rPr>
          <w:sz w:val="28"/>
          <w:szCs w:val="28"/>
        </w:rPr>
        <w:t>Функциональная грамотность понималась как «совокупность умений читать и писать для использования в повседневной жизни и удовлетворения житейских проблем».</w:t>
      </w:r>
      <w:r w:rsidR="00BE6232">
        <w:rPr>
          <w:sz w:val="28"/>
          <w:szCs w:val="28"/>
        </w:rPr>
        <w:t xml:space="preserve"> </w:t>
      </w:r>
    </w:p>
    <w:p w:rsidR="00BA7ADB" w:rsidRPr="00BE6232" w:rsidRDefault="00BA7ADB" w:rsidP="00BE62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sz w:val="28"/>
          <w:szCs w:val="28"/>
        </w:rPr>
        <w:t>Сегодня данный термин это много шире, чем умение писать и читать.</w:t>
      </w:r>
      <w:r w:rsidR="00BE6232">
        <w:rPr>
          <w:sz w:val="28"/>
          <w:szCs w:val="28"/>
        </w:rPr>
        <w:t xml:space="preserve"> </w:t>
      </w:r>
      <w:r w:rsidR="0020366D" w:rsidRPr="000A546B">
        <w:rPr>
          <w:sz w:val="28"/>
          <w:szCs w:val="28"/>
          <w:shd w:val="clear" w:color="auto" w:fill="FFFFFF"/>
        </w:rPr>
        <w:t xml:space="preserve">Этот термин отражает </w:t>
      </w:r>
      <w:proofErr w:type="spellStart"/>
      <w:r w:rsidR="0020366D" w:rsidRPr="000A546B">
        <w:rPr>
          <w:sz w:val="28"/>
          <w:szCs w:val="28"/>
          <w:shd w:val="clear" w:color="auto" w:fill="FFFFFF"/>
        </w:rPr>
        <w:t>общеучебную</w:t>
      </w:r>
      <w:proofErr w:type="spellEnd"/>
      <w:r w:rsidR="0020366D" w:rsidRPr="000A546B">
        <w:rPr>
          <w:sz w:val="28"/>
          <w:szCs w:val="28"/>
          <w:shd w:val="clear" w:color="auto" w:fill="FFFFFF"/>
        </w:rPr>
        <w:t xml:space="preserve"> компетенцию, что на современном этапе обеспечивается за счет внедрения Федерального образовательного стандарта (далее ФГОС) всех ступеней образования.</w:t>
      </w:r>
    </w:p>
    <w:p w:rsidR="0020366D" w:rsidRPr="000A546B" w:rsidRDefault="008B0D28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hyperlink r:id="rId6" w:history="1">
        <w:r w:rsidR="0020366D" w:rsidRPr="000A546B">
          <w:rPr>
            <w:rStyle w:val="a4"/>
            <w:color w:val="auto"/>
            <w:sz w:val="28"/>
            <w:szCs w:val="28"/>
            <w:u w:val="none"/>
          </w:rPr>
          <w:t>Социологический словарь</w:t>
        </w:r>
      </w:hyperlink>
      <w:r w:rsidR="0020366D" w:rsidRPr="000A546B">
        <w:rPr>
          <w:rStyle w:val="c0"/>
          <w:sz w:val="28"/>
          <w:szCs w:val="28"/>
        </w:rPr>
        <w:t> определяет функциональную грамотность как способность </w:t>
      </w:r>
      <w:hyperlink r:id="rId7" w:history="1">
        <w:r w:rsidR="0020366D" w:rsidRPr="000A546B">
          <w:rPr>
            <w:rStyle w:val="a4"/>
            <w:color w:val="auto"/>
            <w:sz w:val="28"/>
            <w:szCs w:val="28"/>
            <w:u w:val="none"/>
          </w:rPr>
          <w:t>человека</w:t>
        </w:r>
      </w:hyperlink>
      <w:r w:rsidR="0020366D" w:rsidRPr="000A546B">
        <w:rPr>
          <w:rStyle w:val="c0"/>
          <w:sz w:val="28"/>
          <w:szCs w:val="28"/>
        </w:rPr>
        <w:t xml:space="preserve"> вступать в отношения с внешней средой и максимально быстро адаптироваться и функционировать в ней, т.е. способность использовать навыки чтения и письма в условиях </w:t>
      </w:r>
      <w:r w:rsidR="0020366D" w:rsidRPr="000A546B">
        <w:rPr>
          <w:rStyle w:val="c0"/>
          <w:sz w:val="28"/>
          <w:szCs w:val="28"/>
        </w:rPr>
        <w:lastRenderedPageBreak/>
        <w:t>взаимодействия с социумом (оформить счет в банке, прочитать инструкцию к купленному компьютеру и т.д.). Это тот уровень грамотности, который делает возможным полноценную деятельность индивида в социальном окружении.</w:t>
      </w:r>
      <w:r w:rsidR="0020366D" w:rsidRPr="000A546B">
        <w:rPr>
          <w:sz w:val="28"/>
          <w:szCs w:val="28"/>
        </w:rPr>
        <w:br/>
      </w:r>
      <w:r w:rsidR="0020366D" w:rsidRPr="000A546B">
        <w:rPr>
          <w:rStyle w:val="c0"/>
          <w:sz w:val="28"/>
          <w:szCs w:val="28"/>
        </w:rPr>
        <w:t>Выделены отличительные черты функциональной грамотности: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1) направленность на решение бытовых проблем;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2) является ситуативной характеристикой личности, поскольку обнаруживает себя в конкретных социальных обстоятельствах;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3) связь с решением стандартных, стереотипных задач;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4) это всегда некоторый элементарный (базовый) уровень навыков чтения и письма;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 xml:space="preserve">5) используется в качестве </w:t>
      </w:r>
      <w:proofErr w:type="gramStart"/>
      <w:r w:rsidRPr="000A546B">
        <w:rPr>
          <w:rStyle w:val="c0"/>
          <w:sz w:val="28"/>
          <w:szCs w:val="28"/>
        </w:rPr>
        <w:t>оценки</w:t>
      </w:r>
      <w:proofErr w:type="gramEnd"/>
      <w:r w:rsidRPr="000A546B">
        <w:rPr>
          <w:rStyle w:val="c0"/>
          <w:sz w:val="28"/>
          <w:szCs w:val="28"/>
        </w:rPr>
        <w:t xml:space="preserve"> прежде всего взрослого населения.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Таким образом, функциональная грамотность – это уровень грамотности человека, определяющий его деятельность с использованием печатного слова в быту. 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Рассмотрим индикаторы функциональной грамотности школьников и их показатели: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    </w:t>
      </w:r>
      <w:r w:rsidRPr="000A546B">
        <w:rPr>
          <w:rStyle w:val="c6"/>
          <w:bCs/>
          <w:sz w:val="28"/>
          <w:szCs w:val="28"/>
        </w:rPr>
        <w:t>Общая грамотность</w:t>
      </w:r>
      <w:r w:rsidRPr="000A546B">
        <w:rPr>
          <w:rStyle w:val="c0"/>
          <w:sz w:val="28"/>
          <w:szCs w:val="28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    </w:t>
      </w:r>
      <w:proofErr w:type="gramStart"/>
      <w:r w:rsidRPr="000A546B">
        <w:rPr>
          <w:rStyle w:val="c6"/>
          <w:bCs/>
          <w:sz w:val="28"/>
          <w:szCs w:val="28"/>
        </w:rPr>
        <w:t>Компьютерная</w:t>
      </w:r>
      <w:proofErr w:type="gramEnd"/>
      <w:r w:rsidRPr="000A546B">
        <w:rPr>
          <w:rStyle w:val="c0"/>
          <w:sz w:val="28"/>
          <w:szCs w:val="28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    </w:t>
      </w:r>
      <w:r w:rsidRPr="000A546B">
        <w:rPr>
          <w:rStyle w:val="c6"/>
          <w:bCs/>
          <w:sz w:val="28"/>
          <w:szCs w:val="28"/>
        </w:rPr>
        <w:t>Грамотность действий в чрезвычайных ситуациях</w:t>
      </w:r>
      <w:r w:rsidRPr="000A546B">
        <w:rPr>
          <w:rStyle w:val="c0"/>
          <w:sz w:val="28"/>
          <w:szCs w:val="28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   </w:t>
      </w:r>
      <w:proofErr w:type="gramStart"/>
      <w:r w:rsidRPr="000A546B">
        <w:rPr>
          <w:rStyle w:val="c6"/>
          <w:bCs/>
          <w:sz w:val="28"/>
          <w:szCs w:val="28"/>
        </w:rPr>
        <w:t>Информационная</w:t>
      </w:r>
      <w:proofErr w:type="gramEnd"/>
      <w:r w:rsidRPr="000A546B">
        <w:rPr>
          <w:rStyle w:val="c0"/>
          <w:sz w:val="28"/>
          <w:szCs w:val="28"/>
        </w:rPr>
        <w:t xml:space="preserve">: находить и отбирать необходимую информацию из книг, справочников, энциклопедий и др. печатных текстов; читать чертежи, </w:t>
      </w:r>
      <w:r w:rsidRPr="000A546B">
        <w:rPr>
          <w:rStyle w:val="c0"/>
          <w:sz w:val="28"/>
          <w:szCs w:val="28"/>
        </w:rPr>
        <w:lastRenderedPageBreak/>
        <w:t>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    </w:t>
      </w:r>
      <w:proofErr w:type="gramStart"/>
      <w:r w:rsidRPr="000A546B">
        <w:rPr>
          <w:rStyle w:val="c6"/>
          <w:bCs/>
          <w:sz w:val="28"/>
          <w:szCs w:val="28"/>
        </w:rPr>
        <w:t>Коммуникативная</w:t>
      </w:r>
      <w:proofErr w:type="gramEnd"/>
      <w:r w:rsidRPr="000A546B">
        <w:rPr>
          <w:rStyle w:val="c0"/>
          <w:sz w:val="28"/>
          <w:szCs w:val="28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    </w:t>
      </w:r>
      <w:r w:rsidRPr="000A546B">
        <w:rPr>
          <w:rStyle w:val="c6"/>
          <w:bCs/>
          <w:sz w:val="28"/>
          <w:szCs w:val="28"/>
        </w:rPr>
        <w:t>Владение иностранными языками</w:t>
      </w:r>
      <w:r w:rsidRPr="000A546B">
        <w:rPr>
          <w:rStyle w:val="c0"/>
          <w:sz w:val="28"/>
          <w:szCs w:val="28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    </w:t>
      </w:r>
      <w:r w:rsidRPr="000A546B">
        <w:rPr>
          <w:rStyle w:val="c6"/>
          <w:bCs/>
          <w:sz w:val="28"/>
          <w:szCs w:val="28"/>
        </w:rPr>
        <w:t>Грамотность при решении бытовых проблем</w:t>
      </w:r>
      <w:r w:rsidR="000A546B" w:rsidRPr="000A546B">
        <w:rPr>
          <w:rStyle w:val="c6"/>
          <w:bCs/>
          <w:sz w:val="28"/>
          <w:szCs w:val="28"/>
        </w:rPr>
        <w:t xml:space="preserve"> (финансовая грамотность)</w:t>
      </w:r>
      <w:r w:rsidRPr="000A546B">
        <w:rPr>
          <w:rStyle w:val="c0"/>
          <w:sz w:val="28"/>
          <w:szCs w:val="28"/>
        </w:rPr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    </w:t>
      </w:r>
      <w:r w:rsidRPr="000A546B">
        <w:rPr>
          <w:rStyle w:val="c6"/>
          <w:bCs/>
          <w:sz w:val="28"/>
          <w:szCs w:val="28"/>
        </w:rPr>
        <w:t>Правовая и общественно-политическая грамотность</w:t>
      </w:r>
      <w:r w:rsidRPr="000A546B">
        <w:rPr>
          <w:rStyle w:val="c0"/>
          <w:sz w:val="28"/>
          <w:szCs w:val="28"/>
        </w:rPr>
        <w:t>: отстаивать свои права и интересы; объяснять различия в функциях и полномочиях Президента, Правительства, Государственной Думы; объяснять различия между уголовным, административным и дисциплинарным нарушением; анализировать и сравнивать предвыборные программы разных кандидатов и партий.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На развитие функциональной грамотности учащихся влияют следующие факторы: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1) содержание образования (образовательные стандарты, учебные программы);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lastRenderedPageBreak/>
        <w:t>2) формы и методы обучения;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3) система диагностики и оценки учебных достижений обучающихся;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4) программы внешкольного, дополнительного образования;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5) модель управления школой (общественно-государственная форма, высокий уровень автономии школ в регулировании учебного плана);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6) наличие дружелюбной образовательной среды, основанной на принципах партнерства со всеми заинтересованными сторонами;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7) активная роль родителей в процессе обучения и воспитания детей.</w:t>
      </w:r>
    </w:p>
    <w:p w:rsidR="0020366D" w:rsidRPr="000A546B" w:rsidRDefault="0020366D" w:rsidP="000A546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  <w:shd w:val="clear" w:color="auto" w:fill="FFFFFF"/>
        </w:rPr>
        <w:t>Наиболее эффективными для развития функциональной грамотности являются работа в группах, парах, ролевые, деловые игры, метод проектов.</w:t>
      </w:r>
    </w:p>
    <w:p w:rsidR="0020366D" w:rsidRPr="000A546B" w:rsidRDefault="0020366D" w:rsidP="000A546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Коллективная работа имеет, безусловно, преимущества: активно формируются речевые навыки, возникает ситуация коллективного взаимодействия.</w:t>
      </w:r>
    </w:p>
    <w:p w:rsidR="0020366D" w:rsidRPr="000A546B" w:rsidRDefault="0020366D" w:rsidP="000A546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Если работу в группах мы провидим не на каждом уроке, то работа в парах может проводиться практически на каждом уроке и занимает разное время в зависимости от поставленной задачи.</w:t>
      </w:r>
    </w:p>
    <w:p w:rsidR="000A546B" w:rsidRPr="000A546B" w:rsidRDefault="0020366D" w:rsidP="000A546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</w:rPr>
        <w:t>Важной дидактической единицей при формировании функциональной грамотности является текст. Именно работа с текстом позволяет помимо решения лингвистических задач (орфографических, грамматических и т.д.), позволяет формировать такие умения, как умение находить информацию, учит интерпретировать текст, оценивать. </w:t>
      </w:r>
    </w:p>
    <w:p w:rsidR="0020366D" w:rsidRPr="000A546B" w:rsidRDefault="0020366D" w:rsidP="000A546B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rStyle w:val="c0"/>
          <w:sz w:val="28"/>
          <w:szCs w:val="28"/>
          <w:shd w:val="clear" w:color="auto" w:fill="FFFFFF"/>
        </w:rPr>
        <w:t>Формирование функциональной грамотности –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личность.</w:t>
      </w:r>
      <w:r w:rsidRPr="000A546B">
        <w:rPr>
          <w:rStyle w:val="c0"/>
          <w:sz w:val="28"/>
          <w:szCs w:val="28"/>
        </w:rPr>
        <w:t> Функциональная грамотность - индикатор общественного благополучия.</w:t>
      </w:r>
    </w:p>
    <w:p w:rsidR="0020366D" w:rsidRPr="000A546B" w:rsidRDefault="00BE6232" w:rsidP="000A54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формирования функционально-грамотного ученика необходимо п</w:t>
      </w:r>
      <w:r w:rsidR="0020366D" w:rsidRPr="000A546B">
        <w:rPr>
          <w:sz w:val="28"/>
          <w:szCs w:val="28"/>
          <w:shd w:val="clear" w:color="auto" w:fill="FFFFFF"/>
        </w:rPr>
        <w:t>рофессионализм современного учителя</w:t>
      </w:r>
      <w:r>
        <w:rPr>
          <w:sz w:val="28"/>
          <w:szCs w:val="28"/>
          <w:shd w:val="clear" w:color="auto" w:fill="FFFFFF"/>
        </w:rPr>
        <w:t>, который</w:t>
      </w:r>
      <w:r w:rsidR="0020366D" w:rsidRPr="000A546B">
        <w:rPr>
          <w:sz w:val="28"/>
          <w:szCs w:val="28"/>
          <w:shd w:val="clear" w:color="auto" w:fill="FFFFFF"/>
        </w:rPr>
        <w:t xml:space="preserve"> выражается в предметно-методической компетенции, психолого-педагогической компетенции и </w:t>
      </w:r>
      <w:r w:rsidR="0020366D" w:rsidRPr="000A546B">
        <w:rPr>
          <w:sz w:val="28"/>
          <w:szCs w:val="28"/>
          <w:shd w:val="clear" w:color="auto" w:fill="FFFFFF"/>
        </w:rPr>
        <w:lastRenderedPageBreak/>
        <w:t xml:space="preserve">информационно-коммуникативной компетенции. ИКТ-компетентность педагогов – это не просто использование различных информационных инструментов, а также их эффективное применение в педагогической практике. </w:t>
      </w:r>
    </w:p>
    <w:p w:rsidR="00BA7ADB" w:rsidRPr="000A546B" w:rsidRDefault="00BA7ADB" w:rsidP="000A54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sz w:val="28"/>
          <w:szCs w:val="28"/>
        </w:rPr>
        <w:t xml:space="preserve">Формирование </w:t>
      </w:r>
      <w:proofErr w:type="gramStart"/>
      <w:r w:rsidRPr="000A546B">
        <w:rPr>
          <w:sz w:val="28"/>
          <w:szCs w:val="28"/>
        </w:rPr>
        <w:t>базовой</w:t>
      </w:r>
      <w:proofErr w:type="gramEnd"/>
      <w:r w:rsidRPr="000A546B">
        <w:rPr>
          <w:sz w:val="28"/>
          <w:szCs w:val="28"/>
        </w:rPr>
        <w:t xml:space="preserve"> икт-компетентности включает:</w:t>
      </w:r>
    </w:p>
    <w:p w:rsidR="00BA7ADB" w:rsidRPr="000A546B" w:rsidRDefault="00BA7ADB" w:rsidP="00BE623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A546B">
        <w:rPr>
          <w:sz w:val="28"/>
          <w:szCs w:val="28"/>
        </w:rPr>
        <w:t>наличие представлений о функционировании ПК и дидактических возможностях ИКТ;</w:t>
      </w:r>
      <w:r w:rsidR="00BE6232">
        <w:rPr>
          <w:sz w:val="28"/>
          <w:szCs w:val="28"/>
        </w:rPr>
        <w:br/>
      </w:r>
      <w:r w:rsidRPr="000A546B">
        <w:rPr>
          <w:sz w:val="28"/>
          <w:szCs w:val="28"/>
        </w:rPr>
        <w:t xml:space="preserve">овладение методическими основами подготовки наглядных и дидактических материалов средствами </w:t>
      </w:r>
      <w:proofErr w:type="spellStart"/>
      <w:r w:rsidRPr="000A546B">
        <w:rPr>
          <w:sz w:val="28"/>
          <w:szCs w:val="28"/>
        </w:rPr>
        <w:t>Microsoft</w:t>
      </w:r>
      <w:proofErr w:type="spellEnd"/>
      <w:r w:rsidRPr="000A546B">
        <w:rPr>
          <w:sz w:val="28"/>
          <w:szCs w:val="28"/>
        </w:rPr>
        <w:t xml:space="preserve"> </w:t>
      </w:r>
      <w:proofErr w:type="spellStart"/>
      <w:r w:rsidRPr="000A546B">
        <w:rPr>
          <w:sz w:val="28"/>
          <w:szCs w:val="28"/>
        </w:rPr>
        <w:t>Office</w:t>
      </w:r>
      <w:proofErr w:type="spellEnd"/>
      <w:r w:rsidRPr="000A546B">
        <w:rPr>
          <w:sz w:val="28"/>
          <w:szCs w:val="28"/>
        </w:rPr>
        <w:t>;</w:t>
      </w:r>
      <w:r w:rsidR="00BE6232">
        <w:rPr>
          <w:sz w:val="28"/>
          <w:szCs w:val="28"/>
        </w:rPr>
        <w:br/>
      </w:r>
      <w:r w:rsidRPr="000A546B">
        <w:rPr>
          <w:sz w:val="28"/>
          <w:szCs w:val="28"/>
        </w:rPr>
        <w:t>использование Интернета и цифровых образовательных ресурсов в педагогической деятельности;</w:t>
      </w:r>
      <w:r w:rsidR="00BE6232">
        <w:rPr>
          <w:sz w:val="28"/>
          <w:szCs w:val="28"/>
        </w:rPr>
        <w:br/>
      </w:r>
      <w:r w:rsidRPr="000A546B">
        <w:rPr>
          <w:sz w:val="28"/>
          <w:szCs w:val="28"/>
        </w:rPr>
        <w:t>формирование положительной мотивации к использованию ИКТ.</w:t>
      </w:r>
    </w:p>
    <w:p w:rsidR="00BA7ADB" w:rsidRPr="000A546B" w:rsidRDefault="00BA7ADB" w:rsidP="000A54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sz w:val="28"/>
          <w:szCs w:val="28"/>
        </w:rPr>
        <w:t xml:space="preserve">Повышение уровня </w:t>
      </w:r>
      <w:proofErr w:type="gramStart"/>
      <w:r w:rsidRPr="000A546B">
        <w:rPr>
          <w:sz w:val="28"/>
          <w:szCs w:val="28"/>
        </w:rPr>
        <w:t>икт-компетентности</w:t>
      </w:r>
      <w:proofErr w:type="gramEnd"/>
      <w:r w:rsidRPr="000A546B">
        <w:rPr>
          <w:sz w:val="28"/>
          <w:szCs w:val="28"/>
        </w:rPr>
        <w:t xml:space="preserve"> включает:</w:t>
      </w:r>
    </w:p>
    <w:p w:rsidR="00BA7ADB" w:rsidRPr="000A546B" w:rsidRDefault="00BA7ADB" w:rsidP="00BE623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0A546B">
        <w:rPr>
          <w:sz w:val="28"/>
          <w:szCs w:val="28"/>
        </w:rPr>
        <w:t xml:space="preserve">участие в семинарах и </w:t>
      </w:r>
      <w:proofErr w:type="spellStart"/>
      <w:r w:rsidRPr="000A546B">
        <w:rPr>
          <w:sz w:val="28"/>
          <w:szCs w:val="28"/>
        </w:rPr>
        <w:t>вебинарах</w:t>
      </w:r>
      <w:proofErr w:type="spellEnd"/>
      <w:r w:rsidRPr="000A546B">
        <w:rPr>
          <w:sz w:val="28"/>
          <w:szCs w:val="28"/>
        </w:rPr>
        <w:t xml:space="preserve"> различного уровня по применению ИКТ в учебной практике;</w:t>
      </w:r>
      <w:r w:rsidR="00BE6232">
        <w:rPr>
          <w:sz w:val="28"/>
          <w:szCs w:val="28"/>
        </w:rPr>
        <w:br/>
      </w:r>
      <w:r w:rsidRPr="000A546B">
        <w:rPr>
          <w:sz w:val="28"/>
          <w:szCs w:val="28"/>
        </w:rPr>
        <w:t>участие в профессиональных конкурсах, форумах и педсоветах;</w:t>
      </w:r>
      <w:r w:rsidR="00BE6232">
        <w:rPr>
          <w:sz w:val="28"/>
          <w:szCs w:val="28"/>
        </w:rPr>
        <w:br/>
      </w:r>
      <w:r w:rsidRPr="000A546B">
        <w:rPr>
          <w:sz w:val="28"/>
          <w:szCs w:val="28"/>
        </w:rPr>
        <w:t>использование при подготовке к урокам, на факультативах, в проектной деятельности широкого спектра цифровых технологий и инструментов;</w:t>
      </w:r>
      <w:r w:rsidR="00BE6232">
        <w:rPr>
          <w:sz w:val="28"/>
          <w:szCs w:val="28"/>
        </w:rPr>
        <w:br/>
      </w:r>
      <w:r w:rsidRPr="000A546B">
        <w:rPr>
          <w:sz w:val="28"/>
          <w:szCs w:val="28"/>
        </w:rPr>
        <w:t xml:space="preserve">обеспечение использования коллекции образовательных цифровых и </w:t>
      </w:r>
      <w:proofErr w:type="spellStart"/>
      <w:r w:rsidRPr="000A546B">
        <w:rPr>
          <w:sz w:val="28"/>
          <w:szCs w:val="28"/>
        </w:rPr>
        <w:t>интернет-ресурсов</w:t>
      </w:r>
      <w:proofErr w:type="spellEnd"/>
      <w:r w:rsidRPr="000A546B">
        <w:rPr>
          <w:sz w:val="28"/>
          <w:szCs w:val="28"/>
        </w:rPr>
        <w:t>;</w:t>
      </w:r>
      <w:r w:rsidR="00BE6232">
        <w:rPr>
          <w:sz w:val="28"/>
          <w:szCs w:val="28"/>
        </w:rPr>
        <w:br/>
      </w:r>
      <w:r w:rsidRPr="000A546B">
        <w:rPr>
          <w:sz w:val="28"/>
          <w:szCs w:val="28"/>
        </w:rPr>
        <w:t>формирование банка учебных заданий, выполняемых с активным использованием ИКТ;</w:t>
      </w:r>
      <w:proofErr w:type="gramEnd"/>
      <w:r w:rsidR="00BE6232">
        <w:rPr>
          <w:sz w:val="28"/>
          <w:szCs w:val="28"/>
        </w:rPr>
        <w:br/>
      </w:r>
      <w:r w:rsidRPr="000A546B">
        <w:rPr>
          <w:sz w:val="28"/>
          <w:szCs w:val="28"/>
        </w:rPr>
        <w:t>разработку собственных проектов по использованию ИКТ.</w:t>
      </w:r>
    </w:p>
    <w:p w:rsidR="00BA7ADB" w:rsidRPr="000A546B" w:rsidRDefault="00BA7ADB" w:rsidP="000A54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sz w:val="28"/>
          <w:szCs w:val="28"/>
        </w:rPr>
        <w:t>Электронные образовательные ресурсы (ЭОР) – это основной компонент информационной образовательной среды, который ориентирован на реализацию образовательного процесса с помощью информационно-коммуникационных технологий и на применение новых методов и форм обучения.</w:t>
      </w:r>
    </w:p>
    <w:p w:rsidR="00BE6232" w:rsidRDefault="00BA7ADB" w:rsidP="00BE62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sz w:val="28"/>
          <w:szCs w:val="28"/>
        </w:rPr>
        <w:lastRenderedPageBreak/>
        <w:t xml:space="preserve">Педагогические инструменты ЭОР: интерактивность, </w:t>
      </w:r>
      <w:proofErr w:type="spellStart"/>
      <w:r w:rsidRPr="000A546B">
        <w:rPr>
          <w:sz w:val="28"/>
          <w:szCs w:val="28"/>
        </w:rPr>
        <w:t>коммуникативность</w:t>
      </w:r>
      <w:proofErr w:type="spellEnd"/>
      <w:r w:rsidRPr="000A546B">
        <w:rPr>
          <w:sz w:val="28"/>
          <w:szCs w:val="28"/>
        </w:rPr>
        <w:t xml:space="preserve">, мультимедиа, </w:t>
      </w:r>
      <w:proofErr w:type="spellStart"/>
      <w:r w:rsidRPr="000A546B">
        <w:rPr>
          <w:sz w:val="28"/>
          <w:szCs w:val="28"/>
        </w:rPr>
        <w:t>моделинг</w:t>
      </w:r>
      <w:proofErr w:type="spellEnd"/>
      <w:r w:rsidRPr="000A546B">
        <w:rPr>
          <w:sz w:val="28"/>
          <w:szCs w:val="28"/>
        </w:rPr>
        <w:t>, производительность.</w:t>
      </w:r>
      <w:r w:rsidRPr="000A546B">
        <w:rPr>
          <w:sz w:val="28"/>
          <w:szCs w:val="28"/>
        </w:rPr>
        <w:br/>
        <w:t>Реализация задач с ЭОР:</w:t>
      </w:r>
    </w:p>
    <w:p w:rsidR="00BA7ADB" w:rsidRPr="000A546B" w:rsidRDefault="00BA7ADB" w:rsidP="00BE623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A546B">
        <w:rPr>
          <w:sz w:val="28"/>
          <w:szCs w:val="28"/>
        </w:rPr>
        <w:t>организация самостоятельной когнитивной деятельности учащихся;</w:t>
      </w:r>
      <w:r w:rsidR="00BE6232">
        <w:rPr>
          <w:sz w:val="28"/>
          <w:szCs w:val="28"/>
        </w:rPr>
        <w:br/>
      </w:r>
      <w:r w:rsidRPr="000A546B">
        <w:rPr>
          <w:sz w:val="28"/>
          <w:szCs w:val="28"/>
        </w:rPr>
        <w:t>организация индивидуальной образовательной поддержки учебной деятельности каждого учащегося преподавателями;</w:t>
      </w:r>
      <w:r w:rsidR="00BE6232">
        <w:rPr>
          <w:sz w:val="28"/>
          <w:szCs w:val="28"/>
        </w:rPr>
        <w:br/>
      </w:r>
      <w:r w:rsidRPr="000A546B">
        <w:rPr>
          <w:sz w:val="28"/>
          <w:szCs w:val="28"/>
        </w:rPr>
        <w:t>организация групповой учебной деятельности с применением средств информационно-коммуникационных технологий.</w:t>
      </w:r>
    </w:p>
    <w:p w:rsidR="00BA7ADB" w:rsidRPr="000A546B" w:rsidRDefault="00BA7ADB" w:rsidP="000A54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A546B">
        <w:rPr>
          <w:sz w:val="28"/>
          <w:szCs w:val="28"/>
        </w:rPr>
        <w:t>Цифровые образовательные ресурсы - 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</w:t>
      </w:r>
    </w:p>
    <w:p w:rsidR="00BA7ADB" w:rsidRPr="00BA7ADB" w:rsidRDefault="00BA7ADB" w:rsidP="00BE623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46B">
        <w:rPr>
          <w:rFonts w:ascii="Times New Roman" w:eastAsia="Times New Roman" w:hAnsi="Times New Roman" w:cs="Times New Roman"/>
          <w:bCs/>
          <w:sz w:val="28"/>
          <w:szCs w:val="28"/>
        </w:rPr>
        <w:t>Список использованной литературы</w:t>
      </w:r>
    </w:p>
    <w:p w:rsidR="00BA7ADB" w:rsidRPr="00BA7ADB" w:rsidRDefault="00BA7ADB" w:rsidP="000A546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546B">
        <w:rPr>
          <w:rFonts w:ascii="Times New Roman" w:eastAsia="Times New Roman" w:hAnsi="Times New Roman" w:cs="Times New Roman"/>
          <w:sz w:val="28"/>
          <w:szCs w:val="28"/>
        </w:rPr>
        <w:t>Гершунский</w:t>
      </w:r>
      <w:proofErr w:type="spellEnd"/>
      <w:r w:rsidRPr="000A546B">
        <w:rPr>
          <w:rFonts w:ascii="Times New Roman" w:eastAsia="Times New Roman" w:hAnsi="Times New Roman" w:cs="Times New Roman"/>
          <w:sz w:val="28"/>
          <w:szCs w:val="28"/>
        </w:rPr>
        <w:t xml:space="preserve"> Б.С. Грамотность для XXI века [Текст] // Советская педагогика. – 1990. – С.58-64.</w:t>
      </w:r>
    </w:p>
    <w:p w:rsidR="00BA7ADB" w:rsidRPr="00BA7ADB" w:rsidRDefault="00BA7ADB" w:rsidP="000A546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546B">
        <w:rPr>
          <w:rFonts w:ascii="Times New Roman" w:eastAsia="Times New Roman" w:hAnsi="Times New Roman" w:cs="Times New Roman"/>
          <w:sz w:val="28"/>
          <w:szCs w:val="28"/>
        </w:rPr>
        <w:t>Гершунский</w:t>
      </w:r>
      <w:proofErr w:type="spellEnd"/>
      <w:r w:rsidRPr="000A546B">
        <w:rPr>
          <w:rFonts w:ascii="Times New Roman" w:eastAsia="Times New Roman" w:hAnsi="Times New Roman" w:cs="Times New Roman"/>
          <w:sz w:val="28"/>
          <w:szCs w:val="28"/>
        </w:rPr>
        <w:t xml:space="preserve"> Б.С. Философия образования [Текст]. – М.: МПСИ, Флинта,1998. – 432с.</w:t>
      </w:r>
    </w:p>
    <w:p w:rsidR="00BA7ADB" w:rsidRPr="000A546B" w:rsidRDefault="00BA7ADB" w:rsidP="000A546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6B">
        <w:rPr>
          <w:rFonts w:ascii="Times New Roman" w:eastAsia="Times New Roman" w:hAnsi="Times New Roman" w:cs="Times New Roman"/>
          <w:sz w:val="28"/>
          <w:szCs w:val="28"/>
        </w:rPr>
        <w:t xml:space="preserve">Ермоленко В.А., </w:t>
      </w:r>
      <w:proofErr w:type="spellStart"/>
      <w:r w:rsidRPr="000A546B">
        <w:rPr>
          <w:rFonts w:ascii="Times New Roman" w:eastAsia="Times New Roman" w:hAnsi="Times New Roman" w:cs="Times New Roman"/>
          <w:sz w:val="28"/>
          <w:szCs w:val="28"/>
        </w:rPr>
        <w:t>Перченок</w:t>
      </w:r>
      <w:proofErr w:type="spellEnd"/>
      <w:r w:rsidRPr="000A546B">
        <w:rPr>
          <w:rFonts w:ascii="Times New Roman" w:eastAsia="Times New Roman" w:hAnsi="Times New Roman" w:cs="Times New Roman"/>
          <w:sz w:val="28"/>
          <w:szCs w:val="28"/>
        </w:rPr>
        <w:t xml:space="preserve"> Р.Л., </w:t>
      </w:r>
      <w:proofErr w:type="spellStart"/>
      <w:r w:rsidRPr="000A546B">
        <w:rPr>
          <w:rFonts w:ascii="Times New Roman" w:eastAsia="Times New Roman" w:hAnsi="Times New Roman" w:cs="Times New Roman"/>
          <w:sz w:val="28"/>
          <w:szCs w:val="28"/>
        </w:rPr>
        <w:t>Черноглазкин</w:t>
      </w:r>
      <w:proofErr w:type="spellEnd"/>
      <w:r w:rsidRPr="000A546B">
        <w:rPr>
          <w:rFonts w:ascii="Times New Roman" w:eastAsia="Times New Roman" w:hAnsi="Times New Roman" w:cs="Times New Roman"/>
          <w:sz w:val="28"/>
          <w:szCs w:val="28"/>
        </w:rPr>
        <w:t xml:space="preserve"> С.Ю. Дидактические основы функциональной грамотности в современных условиях: Пособие для работников системы образования [Текст] / Российская академия образования, теории образования и педагогики. – М.: ИТОП РАО,1999. – 228 с.</w:t>
      </w:r>
    </w:p>
    <w:p w:rsidR="000A546B" w:rsidRPr="00BA7ADB" w:rsidRDefault="000A546B" w:rsidP="000A546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6B">
        <w:rPr>
          <w:rFonts w:ascii="Times New Roman" w:eastAsia="Times New Roman" w:hAnsi="Times New Roman" w:cs="Times New Roman"/>
          <w:sz w:val="28"/>
          <w:szCs w:val="28"/>
        </w:rPr>
        <w:t>Ковалева Г.С., Финансовая грамотность как составляющая функциональной грамотности: международный контекст  // Отечественная и зарубежная педагогика, 2017. Т.1№ 37. С. 31-43.</w:t>
      </w:r>
    </w:p>
    <w:p w:rsidR="00BA7ADB" w:rsidRPr="00BA7ADB" w:rsidRDefault="00BA7ADB" w:rsidP="000A546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46B">
        <w:rPr>
          <w:rFonts w:ascii="Times New Roman" w:eastAsia="Times New Roman" w:hAnsi="Times New Roman" w:cs="Times New Roman"/>
          <w:sz w:val="28"/>
          <w:szCs w:val="28"/>
        </w:rPr>
        <w:t>Онушкин В.Г., Огарев В.И. Проблема грамотности в контексте социальных перемен [Текст] // Человек и образование. - 2006. – ном.8,9. – С. 44-49.</w:t>
      </w:r>
    </w:p>
    <w:p w:rsidR="009F5403" w:rsidRPr="000A546B" w:rsidRDefault="009F5403" w:rsidP="000A54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F5403" w:rsidRPr="000A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7678"/>
    <w:multiLevelType w:val="multilevel"/>
    <w:tmpl w:val="FF5E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DB"/>
    <w:rsid w:val="000A546B"/>
    <w:rsid w:val="0020366D"/>
    <w:rsid w:val="008420BD"/>
    <w:rsid w:val="008B0D28"/>
    <w:rsid w:val="009F5403"/>
    <w:rsid w:val="00BA7ADB"/>
    <w:rsid w:val="00BE6232"/>
    <w:rsid w:val="00D6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7ADB"/>
  </w:style>
  <w:style w:type="paragraph" w:customStyle="1" w:styleId="c8">
    <w:name w:val="c8"/>
    <w:basedOn w:val="a"/>
    <w:rsid w:val="00BA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7ADB"/>
  </w:style>
  <w:style w:type="paragraph" w:customStyle="1" w:styleId="c4">
    <w:name w:val="c4"/>
    <w:basedOn w:val="a"/>
    <w:rsid w:val="0020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366D"/>
    <w:rPr>
      <w:color w:val="0000FF"/>
      <w:u w:val="single"/>
    </w:rPr>
  </w:style>
  <w:style w:type="character" w:customStyle="1" w:styleId="c6">
    <w:name w:val="c6"/>
    <w:basedOn w:val="a0"/>
    <w:rsid w:val="00203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A7ADB"/>
  </w:style>
  <w:style w:type="paragraph" w:customStyle="1" w:styleId="c8">
    <w:name w:val="c8"/>
    <w:basedOn w:val="a"/>
    <w:rsid w:val="00BA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7ADB"/>
  </w:style>
  <w:style w:type="paragraph" w:customStyle="1" w:styleId="c4">
    <w:name w:val="c4"/>
    <w:basedOn w:val="a"/>
    <w:rsid w:val="0020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366D"/>
    <w:rPr>
      <w:color w:val="0000FF"/>
      <w:u w:val="single"/>
    </w:rPr>
  </w:style>
  <w:style w:type="character" w:customStyle="1" w:styleId="c6">
    <w:name w:val="c6"/>
    <w:basedOn w:val="a0"/>
    <w:rsid w:val="0020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mirslovarei.com/content_soc/morfologija-cheloveka-104.html&amp;sa=D&amp;ust=157236097149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irslovarei.com/soc_a&amp;sa=D&amp;ust=1572360971494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Galina</cp:lastModifiedBy>
  <cp:revision>3</cp:revision>
  <dcterms:created xsi:type="dcterms:W3CDTF">2020-08-19T09:15:00Z</dcterms:created>
  <dcterms:modified xsi:type="dcterms:W3CDTF">2020-08-19T09:24:00Z</dcterms:modified>
</cp:coreProperties>
</file>