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B4859" w:rsidTr="004B4859">
        <w:trPr>
          <w:trHeight w:val="1418"/>
        </w:trPr>
        <w:tc>
          <w:tcPr>
            <w:tcW w:w="4785" w:type="dxa"/>
          </w:tcPr>
          <w:p w:rsidR="004B4859" w:rsidRDefault="004B4859" w:rsidP="004B4859">
            <w:pPr>
              <w:pStyle w:val="a3"/>
              <w:outlineLvl w:val="4"/>
              <w:rPr>
                <w:bCs/>
              </w:rPr>
            </w:pPr>
            <w:r w:rsidRPr="004B4859">
              <w:rPr>
                <w:bCs/>
              </w:rPr>
              <w:t>Утвержден</w:t>
            </w:r>
            <w:r>
              <w:rPr>
                <w:bCs/>
              </w:rPr>
              <w:t xml:space="preserve"> приказом </w:t>
            </w:r>
            <w:r w:rsidRPr="004B4859">
              <w:rPr>
                <w:bCs/>
              </w:rPr>
              <w:t>комитет</w:t>
            </w:r>
            <w:r>
              <w:rPr>
                <w:bCs/>
              </w:rPr>
              <w:t>а</w:t>
            </w:r>
            <w:r w:rsidRPr="004B4859">
              <w:rPr>
                <w:bCs/>
              </w:rPr>
              <w:t xml:space="preserve"> Администрации Змеиногорского района Алтайского края по образованию и делам молодежи</w:t>
            </w:r>
            <w:r>
              <w:rPr>
                <w:bCs/>
              </w:rPr>
              <w:t xml:space="preserve"> №_</w:t>
            </w:r>
            <w:r w:rsidR="00691633">
              <w:rPr>
                <w:bCs/>
              </w:rPr>
              <w:t>151 от _31.08.2020г.</w:t>
            </w:r>
            <w:bookmarkStart w:id="0" w:name="_GoBack"/>
            <w:bookmarkEnd w:id="0"/>
          </w:p>
          <w:p w:rsidR="004B4859" w:rsidRPr="004B4859" w:rsidRDefault="004B4859" w:rsidP="004B4859">
            <w:pPr>
              <w:pStyle w:val="a3"/>
              <w:outlineLvl w:val="4"/>
              <w:rPr>
                <w:bCs/>
              </w:rPr>
            </w:pPr>
          </w:p>
        </w:tc>
      </w:tr>
    </w:tbl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Default="00BA3F53" w:rsidP="00BA3F53">
      <w:pPr>
        <w:pStyle w:val="a3"/>
        <w:jc w:val="center"/>
        <w:outlineLvl w:val="4"/>
        <w:rPr>
          <w:b/>
          <w:bCs/>
        </w:rPr>
      </w:pPr>
    </w:p>
    <w:p w:rsidR="00BA3F53" w:rsidRPr="003C4BE8" w:rsidRDefault="00BA3F53" w:rsidP="00BA3F53">
      <w:pPr>
        <w:pStyle w:val="a3"/>
        <w:jc w:val="center"/>
        <w:outlineLvl w:val="4"/>
        <w:rPr>
          <w:bCs/>
          <w:sz w:val="28"/>
          <w:szCs w:val="28"/>
        </w:rPr>
      </w:pPr>
    </w:p>
    <w:p w:rsidR="00BA3F53" w:rsidRPr="003C4BE8" w:rsidRDefault="00BA3F53" w:rsidP="00BA3F53">
      <w:pPr>
        <w:pStyle w:val="a3"/>
        <w:jc w:val="center"/>
        <w:outlineLvl w:val="4"/>
        <w:rPr>
          <w:bCs/>
          <w:sz w:val="28"/>
          <w:szCs w:val="28"/>
        </w:rPr>
      </w:pPr>
      <w:r w:rsidRPr="003C4BE8">
        <w:rPr>
          <w:bCs/>
          <w:sz w:val="28"/>
          <w:szCs w:val="28"/>
        </w:rPr>
        <w:t>Порядок обжалования нормативных правовых актов и иных решений, принятых Комитетом Администрации Змеиногорского района Алтайского края по образованию и делам молодёжи</w:t>
      </w:r>
    </w:p>
    <w:p w:rsidR="00043176" w:rsidRDefault="00043176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4B4859" w:rsidRDefault="004B4859"/>
    <w:p w:rsidR="004B4859" w:rsidRDefault="00BA3F53" w:rsidP="004B4859">
      <w:pPr>
        <w:jc w:val="center"/>
      </w:pPr>
      <w:r>
        <w:t>2020 г.</w:t>
      </w:r>
    </w:p>
    <w:p w:rsidR="005C43D2" w:rsidRDefault="005C43D2" w:rsidP="004B4859">
      <w:pPr>
        <w:jc w:val="center"/>
      </w:pPr>
    </w:p>
    <w:p w:rsidR="005C43D2" w:rsidRDefault="005C43D2" w:rsidP="004B4859">
      <w:pPr>
        <w:jc w:val="center"/>
      </w:pPr>
    </w:p>
    <w:p w:rsidR="0082670A" w:rsidRDefault="0082670A" w:rsidP="0082670A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2670A">
        <w:rPr>
          <w:b/>
        </w:rPr>
        <w:t>Порядок обжалования нормативных правовых актов и иных решений</w:t>
      </w:r>
    </w:p>
    <w:p w:rsidR="005C43D2" w:rsidRPr="005C43D2" w:rsidRDefault="005C43D2" w:rsidP="005C43D2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C43D2">
        <w:rPr>
          <w:rFonts w:cs="Times New Roman"/>
          <w:color w:val="303338"/>
          <w:szCs w:val="24"/>
          <w:shd w:val="clear" w:color="auto" w:fill="FFFFFF"/>
        </w:rPr>
        <w:t xml:space="preserve">Граждане, организации (далее – заявитель) имеют право на досудебное (внесудебное) обжалование решений и действий (бездействия) Комитета, должностных лиц, </w:t>
      </w:r>
      <w:proofErr w:type="gramStart"/>
      <w:r>
        <w:rPr>
          <w:rFonts w:cs="Times New Roman"/>
          <w:color w:val="303338"/>
          <w:szCs w:val="24"/>
          <w:shd w:val="clear" w:color="auto" w:fill="FFFFFF"/>
        </w:rPr>
        <w:t xml:space="preserve">муниципальных </w:t>
      </w:r>
      <w:r w:rsidRPr="005C43D2">
        <w:rPr>
          <w:rFonts w:cs="Times New Roman"/>
          <w:color w:val="303338"/>
          <w:szCs w:val="24"/>
          <w:shd w:val="clear" w:color="auto" w:fill="FFFFFF"/>
        </w:rPr>
        <w:t xml:space="preserve"> служащих</w:t>
      </w:r>
      <w:proofErr w:type="gramEnd"/>
      <w:r w:rsidRPr="005C43D2">
        <w:rPr>
          <w:rFonts w:cs="Times New Roman"/>
          <w:color w:val="303338"/>
          <w:szCs w:val="24"/>
          <w:shd w:val="clear" w:color="auto" w:fill="FFFFFF"/>
        </w:rPr>
        <w:t xml:space="preserve"> Комитета. Досудебный (внесудебный) порядок обжалования не исключает возможности обжалования решений и действий (бездействия), Комитета, должностных лиц, </w:t>
      </w:r>
      <w:r>
        <w:rPr>
          <w:rFonts w:cs="Times New Roman"/>
          <w:color w:val="303338"/>
          <w:szCs w:val="24"/>
          <w:shd w:val="clear" w:color="auto" w:fill="FFFFFF"/>
        </w:rPr>
        <w:t xml:space="preserve">муниципальных </w:t>
      </w:r>
      <w:r w:rsidRPr="005C43D2">
        <w:rPr>
          <w:rFonts w:cs="Times New Roman"/>
          <w:color w:val="303338"/>
          <w:szCs w:val="24"/>
          <w:shd w:val="clear" w:color="auto" w:fill="FFFFFF"/>
        </w:rPr>
        <w:t xml:space="preserve"> служащих Комитета в судебном порядке. Досудебный (внесудебный) порядок обжалования не является для заявителя обязательным</w:t>
      </w:r>
      <w:r>
        <w:rPr>
          <w:rFonts w:cs="Times New Roman"/>
          <w:color w:val="303338"/>
          <w:szCs w:val="24"/>
          <w:shd w:val="clear" w:color="auto" w:fill="FFFFFF"/>
        </w:rPr>
        <w:t>.</w:t>
      </w:r>
    </w:p>
    <w:p w:rsidR="0082670A" w:rsidRDefault="0082670A" w:rsidP="005C43D2">
      <w:pPr>
        <w:spacing w:after="0" w:line="240" w:lineRule="auto"/>
        <w:ind w:firstLine="708"/>
        <w:jc w:val="both"/>
      </w:pPr>
      <w:r>
        <w:t xml:space="preserve">В соответствии со статьей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Порядок обжалования муниципальных правовых актов, определяется Гражданским процессуальным кодексом Российской Федерации и Арбитражным процессуальным кодексом Российской Федерации.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В свою очередь указанные кодексы определяют условия, особенности порядка обжалования в зависимости от вида муниципальных правовых актов, которые подразделяются ими на муниципальные нормативные правовые акты, муниципальные ненормативные правовые акты и решения органов местного самоуправления, должностных лиц.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Таким образом, порядок обжалования муниципальных правовых актов зависит от вида муниципального правового акта и от лица, который его планирует обжаловать. </w:t>
      </w:r>
    </w:p>
    <w:p w:rsidR="0082670A" w:rsidRDefault="0082670A" w:rsidP="0082670A">
      <w:pPr>
        <w:spacing w:after="0" w:line="240" w:lineRule="auto"/>
        <w:ind w:firstLine="708"/>
        <w:jc w:val="both"/>
      </w:pPr>
      <w:r>
        <w:t xml:space="preserve">1. Обжалование муниципальных нормативных правовых актов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Согласно Постановлению Пленума Верховного Суда РФ от 29.11.2007 N 48 (ред. от 10.06.2010) "О практике рассмотрения судами дел об оспаривании нормативных правовых актов полностью или в части" существенными признаками, характеризующими в том числе муниципальный нормативный правовой акт, являются: издание его в установленном порядке </w:t>
      </w:r>
      <w:proofErr w:type="spellStart"/>
      <w:r>
        <w:t>управомоченным</w:t>
      </w:r>
      <w:proofErr w:type="spellEnd"/>
      <w: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Гражданин, организация, считающие, что принятым и опубликованным в установленном порядке муниципальным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Заявления об оспаривании муниципальных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Заявление об оспаривании муниципального нормативного правового акта должно соответствовать требованиям Гражданского процессуального кодекса Российской Федерации, а также к нему приобщается копия оспариваемого муниципального нормативного правового акта или его части с указанием, каким средством массовой информации и когда опубликован этот акт (статья 251 Гражданского процессуального кодекса Российской Федерации). </w:t>
      </w:r>
    </w:p>
    <w:p w:rsidR="0082670A" w:rsidRDefault="0082670A" w:rsidP="0082670A">
      <w:pPr>
        <w:spacing w:after="0" w:line="240" w:lineRule="auto"/>
        <w:jc w:val="both"/>
      </w:pPr>
    </w:p>
    <w:p w:rsidR="0082670A" w:rsidRPr="0082670A" w:rsidRDefault="0082670A" w:rsidP="0082670A">
      <w:pPr>
        <w:spacing w:after="0" w:line="240" w:lineRule="auto"/>
        <w:ind w:firstLine="708"/>
        <w:jc w:val="center"/>
        <w:rPr>
          <w:b/>
        </w:rPr>
      </w:pPr>
      <w:r w:rsidRPr="0082670A">
        <w:rPr>
          <w:b/>
        </w:rPr>
        <w:t>2. Обжалование иных муниципальных правовых актов</w:t>
      </w:r>
      <w:r>
        <w:rPr>
          <w:b/>
        </w:rPr>
        <w:t>.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В соответствии с Постановлением Пленума Верховного Суда РФ от 10.02.2009 N 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 </w:t>
      </w:r>
    </w:p>
    <w:p w:rsidR="0082670A" w:rsidRDefault="0082670A" w:rsidP="0082670A">
      <w:pPr>
        <w:spacing w:after="0" w:line="240" w:lineRule="auto"/>
        <w:jc w:val="both"/>
      </w:pPr>
      <w:r>
        <w:lastRenderedPageBreak/>
        <w:tab/>
        <w:t xml:space="preserve">К решениям, которые не являются муниципальными нормативными актами, относятся акты органов местного самоуправления (муниципальные правовые акты),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Гражданин, организация вправе оспорить в суде решение (в том числе муниципальный правовой акт, не относящийся к муниципальным нормативным правовым актам) органа местного самоуправления, должностного лица,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 или муниципальному служащему. </w:t>
      </w:r>
    </w:p>
    <w:p w:rsidR="0082670A" w:rsidRDefault="0082670A" w:rsidP="0082670A">
      <w:pPr>
        <w:spacing w:after="0" w:line="240" w:lineRule="auto"/>
        <w:jc w:val="both"/>
      </w:pPr>
      <w:r>
        <w:tab/>
        <w:t xml:space="preserve">К решениям (муниципальным правовым актам)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в результате 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 </w:t>
      </w:r>
    </w:p>
    <w:p w:rsidR="0082670A" w:rsidRDefault="0082670A" w:rsidP="0082670A">
      <w:pPr>
        <w:spacing w:after="0" w:line="240" w:lineRule="auto"/>
        <w:jc w:val="both"/>
      </w:pPr>
      <w:r>
        <w:tab/>
        <w:t>Заявление об оспаривании муниципального правового акта может быть подано гражданином в районный суд по месту его жительства или по месту нахождения органа местного самоуправления, должностного лица, муниципальный правовой акт которых оспаривается (статья 254 Гражданского процессуального</w:t>
      </w:r>
      <w:r w:rsidR="006D0004">
        <w:t xml:space="preserve"> кодекса Российской Федерации,</w:t>
      </w:r>
      <w:r>
        <w:t xml:space="preserve">). </w:t>
      </w:r>
    </w:p>
    <w:p w:rsidR="0082670A" w:rsidRDefault="0082670A" w:rsidP="0082670A">
      <w:pPr>
        <w:spacing w:after="0" w:line="240" w:lineRule="auto"/>
        <w:jc w:val="both"/>
      </w:pPr>
    </w:p>
    <w:p w:rsidR="0082670A" w:rsidRDefault="0082670A" w:rsidP="004B4859">
      <w:pPr>
        <w:spacing w:after="0" w:line="240" w:lineRule="auto"/>
        <w:jc w:val="center"/>
        <w:rPr>
          <w:b/>
        </w:rPr>
      </w:pPr>
      <w:r w:rsidRPr="004B4859">
        <w:rPr>
          <w:b/>
        </w:rPr>
        <w:t>3. Обжалование муниципальных правовых актов в арбитражном суде</w:t>
      </w:r>
    </w:p>
    <w:p w:rsidR="004B4859" w:rsidRPr="004B4859" w:rsidRDefault="004B4859" w:rsidP="004B4859">
      <w:pPr>
        <w:spacing w:after="0" w:line="240" w:lineRule="auto"/>
        <w:jc w:val="center"/>
        <w:rPr>
          <w:b/>
        </w:rPr>
      </w:pPr>
    </w:p>
    <w:p w:rsidR="0082670A" w:rsidRDefault="0082670A" w:rsidP="0082670A">
      <w:pPr>
        <w:spacing w:after="0" w:line="240" w:lineRule="auto"/>
        <w:jc w:val="both"/>
      </w:pPr>
      <w:r>
        <w:tab/>
        <w:t>Граждане (осуществляющие предпринимательскую и иную экономическую деятельность), организации, иные лица вправе оспорить муниципальные правовые акты органов местного самоуправления, должностных лиц органов местного самоуправления путем подачи заявления в арбитражный суд, если они полагают:</w:t>
      </w:r>
    </w:p>
    <w:p w:rsidR="0082670A" w:rsidRDefault="004B4859" w:rsidP="004B4859">
      <w:pPr>
        <w:spacing w:after="0" w:line="240" w:lineRule="auto"/>
        <w:ind w:firstLine="708"/>
        <w:jc w:val="both"/>
      </w:pPr>
      <w:r>
        <w:t xml:space="preserve">- </w:t>
      </w:r>
      <w:r w:rsidR="0082670A">
        <w:t xml:space="preserve">что оспариваемый муниципальный ненормативный правовой акт,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82670A" w:rsidRDefault="0082670A" w:rsidP="0082670A">
      <w:pPr>
        <w:spacing w:after="0" w:line="240" w:lineRule="auto"/>
        <w:jc w:val="both"/>
      </w:pPr>
      <w:r>
        <w:tab/>
        <w:t>Прокурор, а также государственные органы, органы местного самоуправления, иные органы также вправе обжаловать муниципальные правовые акты, обратившись</w:t>
      </w:r>
      <w:r w:rsidR="004B4859">
        <w:t xml:space="preserve"> с заявлением в арбитражный суд.</w:t>
      </w:r>
    </w:p>
    <w:p w:rsidR="00BA3F53" w:rsidRDefault="0082670A" w:rsidP="0082670A">
      <w:pPr>
        <w:spacing w:after="0" w:line="240" w:lineRule="auto"/>
        <w:jc w:val="both"/>
      </w:pPr>
      <w:r>
        <w:tab/>
        <w:t xml:space="preserve">Заявления о признании муниципальных правовых актов недействительными, незаконными подаются в арбитражный суд и рассматриваются им в соответствии с требованиями Арбитражного процессуального кодекса Российской Федерации </w:t>
      </w:r>
      <w:proofErr w:type="gramStart"/>
      <w:r>
        <w:t>и</w:t>
      </w:r>
      <w:proofErr w:type="gramEnd"/>
      <w:r>
        <w:t xml:space="preserve"> если их рассмотрение в соответствии с федеральным законом не отнесено к компетенции других судов (главы 23, 24 Арбитражного процессуального кодекса Российской Федерации).</w:t>
      </w:r>
    </w:p>
    <w:p w:rsidR="004B4859" w:rsidRDefault="004B4859" w:rsidP="0082670A">
      <w:pPr>
        <w:spacing w:after="0" w:line="240" w:lineRule="auto"/>
        <w:jc w:val="both"/>
      </w:pPr>
    </w:p>
    <w:p w:rsidR="004B4859" w:rsidRDefault="004B4859" w:rsidP="0082670A">
      <w:pPr>
        <w:spacing w:after="0" w:line="240" w:lineRule="auto"/>
        <w:jc w:val="both"/>
      </w:pPr>
    </w:p>
    <w:p w:rsidR="004B4859" w:rsidRDefault="004B4859" w:rsidP="0082670A">
      <w:pPr>
        <w:spacing w:after="0" w:line="240" w:lineRule="auto"/>
        <w:jc w:val="both"/>
      </w:pPr>
    </w:p>
    <w:p w:rsidR="004B4859" w:rsidRDefault="004B4859" w:rsidP="0082670A">
      <w:pPr>
        <w:spacing w:after="0" w:line="240" w:lineRule="auto"/>
        <w:jc w:val="both"/>
      </w:pPr>
    </w:p>
    <w:p w:rsidR="004B4859" w:rsidRDefault="004B4859" w:rsidP="0082670A">
      <w:pPr>
        <w:spacing w:after="0" w:line="240" w:lineRule="auto"/>
        <w:jc w:val="both"/>
      </w:pPr>
    </w:p>
    <w:p w:rsidR="004B4859" w:rsidRDefault="004B4859" w:rsidP="0082670A">
      <w:pPr>
        <w:spacing w:after="0" w:line="240" w:lineRule="auto"/>
        <w:jc w:val="both"/>
      </w:pPr>
      <w:r>
        <w:t>Председатель                                                                                                       М.В. Тугунова</w:t>
      </w:r>
    </w:p>
    <w:sectPr w:rsidR="004B4859" w:rsidSect="005C43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F53"/>
    <w:rsid w:val="00036C7C"/>
    <w:rsid w:val="00043176"/>
    <w:rsid w:val="001A00C1"/>
    <w:rsid w:val="00286F30"/>
    <w:rsid w:val="003C4BE8"/>
    <w:rsid w:val="004B39E2"/>
    <w:rsid w:val="004B4859"/>
    <w:rsid w:val="004C1D08"/>
    <w:rsid w:val="005C43D2"/>
    <w:rsid w:val="005D7992"/>
    <w:rsid w:val="00691633"/>
    <w:rsid w:val="006D0004"/>
    <w:rsid w:val="006D38D3"/>
    <w:rsid w:val="006E0252"/>
    <w:rsid w:val="0082670A"/>
    <w:rsid w:val="00944829"/>
    <w:rsid w:val="00A13E92"/>
    <w:rsid w:val="00BA3F53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4D01"/>
  <w15:docId w15:val="{2E23CCBB-2A85-4864-889B-A3D80AE8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76"/>
  </w:style>
  <w:style w:type="paragraph" w:styleId="1">
    <w:name w:val="heading 1"/>
    <w:basedOn w:val="a"/>
    <w:link w:val="10"/>
    <w:uiPriority w:val="9"/>
    <w:qFormat/>
    <w:rsid w:val="001A00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F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BA3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A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0C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A00C1"/>
  </w:style>
  <w:style w:type="character" w:customStyle="1" w:styleId="hl">
    <w:name w:val="hl"/>
    <w:basedOn w:val="a0"/>
    <w:rsid w:val="001A00C1"/>
  </w:style>
  <w:style w:type="character" w:customStyle="1" w:styleId="nobr">
    <w:name w:val="nobr"/>
    <w:basedOn w:val="a0"/>
    <w:rsid w:val="001A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5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4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2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1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2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9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3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6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5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8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1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</dc:creator>
  <cp:lastModifiedBy>Чалова</cp:lastModifiedBy>
  <cp:revision>5</cp:revision>
  <cp:lastPrinted>2020-10-15T08:21:00Z</cp:lastPrinted>
  <dcterms:created xsi:type="dcterms:W3CDTF">2020-10-15T09:26:00Z</dcterms:created>
  <dcterms:modified xsi:type="dcterms:W3CDTF">2020-10-15T10:22:00Z</dcterms:modified>
</cp:coreProperties>
</file>